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6F" w:rsidRPr="0056308F" w:rsidRDefault="00DB5B6F" w:rsidP="005630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3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Отличие трудового договора от договора подряда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положениями Гражданского кодекса Российской Федерации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подряда заключается на изготовление или переработку (обработку) вещи либо на выполнение другой работы с передачей ее результата заказчику.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в сроки и в порядке, которые предусмотрены договором подряда, с участием подрядчика </w:t>
      </w:r>
      <w:proofErr w:type="gramStart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и принять</w:t>
      </w:r>
      <w:proofErr w:type="gramEnd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выполненную работу (ее результат), а при обнаружении отступлений от договора, ухудшающих результат работы, или иных недостатков в работе немедленно заявить об этом подрядчику.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договор подряда заключается для выполнения определенного вида работы, результат которой подрядчик обязан сдать, а заказчик </w:t>
      </w:r>
      <w:proofErr w:type="gramStart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 оплатить</w:t>
      </w:r>
      <w:proofErr w:type="gramEnd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договора подряда является не выполнение работы как таковой, а получение результата, который может быть передан заказчику.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подрядчиком определенного передаваемого (то есть материализованного, отделяемого от самой работы) результата позволяет отличить договор подряда от других договоров.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трудового договора договор подряда отличается предметом договора, а также тем, что подрядчик сохраняет положение самостоятельного хозяйствующего субъекта, в то время как по трудовому договору работник принимает на себя обязанность выполнять работу по определенной трудовой функции (специальности, квалификации, должности), включается в состав персонала работодателя, подчиняется установленному режиму труда и работает под контролем и руководством работодателя;</w:t>
      </w:r>
      <w:proofErr w:type="gramEnd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 работает на свой риск, а лицо, работающее по трудовому договору, не несет риска, связанного с осуществлением своего труда. </w:t>
      </w:r>
    </w:p>
    <w:p w:rsid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полагаете, что заключенный с Вами договор подряда фактически является трудовым договором, обратитесь с заявлением о защите прав в Государственную инспекцию труда, или в суд с исковым заявлением о признании заключенного договора подряда - трудовым договором. </w:t>
      </w:r>
    </w:p>
    <w:p w:rsidR="0056308F" w:rsidRDefault="0056308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F" w:rsidRDefault="0056308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F" w:rsidRDefault="0056308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F" w:rsidRDefault="0056308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F" w:rsidRDefault="0056308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F" w:rsidRDefault="0056308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F" w:rsidRPr="00DB5B6F" w:rsidRDefault="0056308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6F" w:rsidRPr="0056308F" w:rsidRDefault="00DB5B6F" w:rsidP="005630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3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Удержание из заработной платы работника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Удержания из заработной платы работника производятся только в случаях, предусмотренных Трудовым кодексом Российской Федерации и иными федеральными законами.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удержания из заработной платы можно разделить на три группы: </w:t>
      </w:r>
    </w:p>
    <w:p w:rsidR="00DB5B6F" w:rsidRPr="00DB5B6F" w:rsidRDefault="00DB5B6F" w:rsidP="00DB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обязательные удержания, производимые в соответствии с законодательством; </w:t>
      </w:r>
    </w:p>
    <w:p w:rsidR="00DB5B6F" w:rsidRPr="00DB5B6F" w:rsidRDefault="00DB5B6F" w:rsidP="00DB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удержания по инициативе работодателя; </w:t>
      </w:r>
    </w:p>
    <w:p w:rsidR="00DB5B6F" w:rsidRPr="00DB5B6F" w:rsidRDefault="00DB5B6F" w:rsidP="00DB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удержания по инициативе работника.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удержания не зависят от воли ни работодателя, ни работника.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относятся налог на доходы физических лиц, который взимается в соответствии с главой 23 Налогового кодекса Российской Федерации и удержания по исполнительным документам в рамках Федерального закона «Об исполнительном производстве».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имеет право удерживать из заработной платы и иных доходов работника денежные суммы по своей инициативе в случаях, установленных ст. 137 Трудового кодекса Российской Федерации (удержание неотработанного аванса, выданного в счет заработной платы; погашение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местность;</w:t>
      </w:r>
      <w:proofErr w:type="gramEnd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сумм, излишне выплаченных работнику вследствие счетных ошибок и удержания за неотработанные дни отпуска) и иными федеральными законами.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 денежных сре</w:t>
      </w:r>
      <w:proofErr w:type="gramStart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аботника-должника по названным основаниям носят для работодателя добровольный характер, являются его правом, а не обязанностью.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осуществления удержания по инициативе работника является его письменное заявление.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удержаниями, производимыми по инициативе работника, являются: </w:t>
      </w:r>
    </w:p>
    <w:p w:rsidR="00DB5B6F" w:rsidRPr="00DB5B6F" w:rsidRDefault="00DB5B6F" w:rsidP="00DB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взносы на добровольное личное страхование, в том числе пенсионное и медицинское; </w:t>
      </w:r>
    </w:p>
    <w:p w:rsidR="00DB5B6F" w:rsidRPr="00DB5B6F" w:rsidRDefault="00DB5B6F" w:rsidP="00DB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профсоюзные взносы; </w:t>
      </w:r>
    </w:p>
    <w:p w:rsidR="00DB5B6F" w:rsidRPr="00DB5B6F" w:rsidRDefault="00DB5B6F" w:rsidP="00DB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по кредитным обязательствам; </w:t>
      </w:r>
    </w:p>
    <w:p w:rsidR="00DB5B6F" w:rsidRPr="00DB5B6F" w:rsidRDefault="00DB5B6F" w:rsidP="00DB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коммунальных и других платежей.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размер всех удержаний при каждой выплате заработной платы не может превышать 20 %, а в случаях, предусмотренных федеральными законами, например, по исполнительному листу, - 50 % заработной платы, причитающейся работнику. </w:t>
      </w:r>
    </w:p>
    <w:p w:rsidR="00DB5B6F" w:rsidRPr="00DB5B6F" w:rsidRDefault="00DB5B6F" w:rsidP="005630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работодателем Ваших прав обращайтесь в Гос</w:t>
      </w:r>
      <w:r w:rsidR="0056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ударственную инспекцию труда </w:t>
      </w:r>
      <w:r w:rsidRPr="00DB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прокуратуру района. </w:t>
      </w:r>
    </w:p>
    <w:p w:rsidR="00DB5B6F" w:rsidRDefault="00DB5B6F" w:rsidP="0056308F">
      <w:pPr>
        <w:pStyle w:val="a3"/>
        <w:ind w:firstLine="708"/>
        <w:jc w:val="both"/>
      </w:pP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частью 2 статьи 37 Конституции Российской Федерации принудительный труд запрещен.</w:t>
      </w:r>
    </w:p>
    <w:p w:rsidR="00DB5B6F" w:rsidRDefault="00DB5B6F" w:rsidP="0056308F">
      <w:pPr>
        <w:pStyle w:val="a3"/>
        <w:ind w:firstLine="708"/>
        <w:jc w:val="both"/>
      </w:pPr>
      <w:r>
        <w:t>Статьей 21 Трудового кодекса Российской Федерации (ТК РФ) установлено,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 </w:t>
      </w:r>
    </w:p>
    <w:p w:rsidR="00DB5B6F" w:rsidRDefault="00DB5B6F" w:rsidP="0056308F">
      <w:pPr>
        <w:pStyle w:val="a3"/>
        <w:ind w:firstLine="708"/>
        <w:jc w:val="both"/>
      </w:pPr>
      <w: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 (статья 21, часть 6 статьи 136 ТК РФ).</w:t>
      </w:r>
    </w:p>
    <w:p w:rsidR="00DB5B6F" w:rsidRDefault="00DB5B6F" w:rsidP="0056308F">
      <w:pPr>
        <w:pStyle w:val="a3"/>
        <w:ind w:firstLine="708"/>
        <w:jc w:val="both"/>
      </w:pPr>
      <w:r>
        <w:t>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DB5B6F" w:rsidRDefault="00DB5B6F" w:rsidP="0056308F">
      <w:pPr>
        <w:pStyle w:val="a3"/>
        <w:ind w:firstLine="708"/>
        <w:jc w:val="both"/>
      </w:pPr>
      <w:r>
        <w:t>Действующим законодательством предусмотрена ответственность за невыплату заработной платы, а именно:</w:t>
      </w:r>
    </w:p>
    <w:p w:rsidR="00DB5B6F" w:rsidRDefault="00DB5B6F" w:rsidP="00DB5B6F">
      <w:pPr>
        <w:pStyle w:val="a3"/>
        <w:jc w:val="both"/>
      </w:pPr>
      <w:r>
        <w:t>1) Административная ответственность – предусмотрена статьей 5.27 Кодекса Российской Федерации об административных правонарушениях — нарушение законодательства о труде и об охране труда.</w:t>
      </w:r>
    </w:p>
    <w:p w:rsidR="00DB5B6F" w:rsidRDefault="00DB5B6F" w:rsidP="00DB5B6F">
      <w:pPr>
        <w:pStyle w:val="a3"/>
        <w:jc w:val="both"/>
      </w:pPr>
      <w:r>
        <w:t>2) Уголовная ответственность – предусмотрена статьей 145.1 Уголовного кодекса Российской Федерации — невыплата заработной платы, пенсий, стипендий, пособий и иных выплат.</w:t>
      </w:r>
    </w:p>
    <w:p w:rsidR="00DB5B6F" w:rsidRDefault="00DB5B6F" w:rsidP="00DB5B6F">
      <w:pPr>
        <w:pStyle w:val="a3"/>
        <w:jc w:val="both"/>
      </w:pPr>
      <w:proofErr w:type="gramStart"/>
      <w:r>
        <w:t>3) Материальная ответственность – предусмотрена статьей 236 ТК РФ в виде уплаты работодателем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  <w:proofErr w:type="gramEnd"/>
    </w:p>
    <w:p w:rsidR="00DB5B6F" w:rsidRDefault="00DB5B6F" w:rsidP="0056308F">
      <w:pPr>
        <w:pStyle w:val="a3"/>
        <w:ind w:firstLine="708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несвоевременной выплаты либо невыплаты работодателем заработной платы работник имеет право обратиться в следующие органы:</w:t>
      </w:r>
    </w:p>
    <w:p w:rsidR="00DB5B6F" w:rsidRDefault="00DB5B6F" w:rsidP="00DB5B6F">
      <w:pPr>
        <w:pStyle w:val="a3"/>
        <w:jc w:val="both"/>
      </w:pPr>
      <w:r>
        <w:t>1. В Государственную инспекцию труда</w:t>
      </w:r>
      <w:r w:rsidR="0056308F">
        <w:t xml:space="preserve"> по НСО</w:t>
      </w:r>
      <w:r>
        <w:t>;</w:t>
      </w:r>
    </w:p>
    <w:p w:rsidR="00DB5B6F" w:rsidRDefault="00DB5B6F" w:rsidP="00DB5B6F">
      <w:pPr>
        <w:pStyle w:val="a3"/>
        <w:jc w:val="both"/>
      </w:pPr>
      <w:r>
        <w:t xml:space="preserve">2. В </w:t>
      </w:r>
      <w:r w:rsidR="0056308F">
        <w:t xml:space="preserve">Чановский МСО СУ СК РФ по НСО </w:t>
      </w:r>
      <w:r>
        <w:t xml:space="preserve">с заявлением о привлечении к уголовной ответственности работодателя — в случае частичной невыплаты свыше 3 месяцев, а также в случае полной невыплаты свыше 2 месяцев или выплаты заработной платы свыше двух месяцев в размере ниже установленного федеральным законом минимального </w:t>
      </w:r>
      <w:proofErr w:type="gramStart"/>
      <w:r>
        <w:t>размера оплаты труда</w:t>
      </w:r>
      <w:proofErr w:type="gramEnd"/>
      <w:r>
        <w:t>;</w:t>
      </w:r>
    </w:p>
    <w:p w:rsidR="00DB5B6F" w:rsidRDefault="00DB5B6F" w:rsidP="00DB5B6F">
      <w:pPr>
        <w:pStyle w:val="a3"/>
        <w:jc w:val="both"/>
      </w:pPr>
      <w:r>
        <w:t xml:space="preserve">3. В суд с заявлением о </w:t>
      </w:r>
      <w:proofErr w:type="gramStart"/>
      <w:r>
        <w:t>взыскании</w:t>
      </w:r>
      <w:proofErr w:type="gramEnd"/>
      <w:r>
        <w:t xml:space="preserve"> заработной платы самостоятельно либо через прокуратуру</w:t>
      </w:r>
      <w:r w:rsidR="0056308F">
        <w:t xml:space="preserve"> района.</w:t>
      </w:r>
    </w:p>
    <w:p w:rsidR="00DB5B6F" w:rsidRDefault="00DB5B6F" w:rsidP="006469EF">
      <w:pPr>
        <w:pStyle w:val="a3"/>
        <w:ind w:firstLine="708"/>
        <w:jc w:val="both"/>
      </w:pPr>
      <w:r>
        <w:lastRenderedPageBreak/>
        <w:t>На практике зачастую имеют место случаи, когда при отсутствии надлежащим образом оформленных документов работодатель отрицает факт трудовых отношений с работником.</w:t>
      </w:r>
    </w:p>
    <w:p w:rsidR="00DB5B6F" w:rsidRDefault="00DB5B6F" w:rsidP="006469EF">
      <w:pPr>
        <w:pStyle w:val="a3"/>
        <w:ind w:firstLine="708"/>
        <w:jc w:val="both"/>
      </w:pPr>
      <w:proofErr w:type="gramStart"/>
      <w:r>
        <w:t xml:space="preserve">В данном случае необходимо решать в судебном порядке вопрос об установлении юридического факта наличия трудовых отношений, признании трудового договора заключенным, либо признании трудовых отношений сложившимися, </w:t>
      </w:r>
      <w:proofErr w:type="spellStart"/>
      <w:r>
        <w:t>обязании</w:t>
      </w:r>
      <w:proofErr w:type="spellEnd"/>
      <w:r>
        <w:t xml:space="preserve"> работодателя оформить трудовые отношения, после чего самостоятельно либо посредством прокурорского вмешательства взыскивать с работодателя причитающиеся денежные средства.</w:t>
      </w:r>
      <w:proofErr w:type="gramEnd"/>
    </w:p>
    <w:p w:rsidR="00DB5B6F" w:rsidRDefault="00DB5B6F" w:rsidP="006469EF">
      <w:pPr>
        <w:pStyle w:val="a3"/>
        <w:ind w:firstLine="708"/>
        <w:jc w:val="both"/>
      </w:pPr>
      <w:r>
        <w:t xml:space="preserve">Кроме того, в соответствии со статьей 11 ТК РФ судом может быть установлено, что договором гражданско-правового характера фактически </w:t>
      </w:r>
      <w:proofErr w:type="gramStart"/>
      <w:r>
        <w:t>регулируются трудовые отношения и к таким отношениям применяются</w:t>
      </w:r>
      <w:proofErr w:type="gramEnd"/>
      <w:r>
        <w:t xml:space="preserve"> положения трудового законодательства.</w:t>
      </w:r>
    </w:p>
    <w:p w:rsidR="00DB5B6F" w:rsidRDefault="00DB5B6F" w:rsidP="006469EF">
      <w:pPr>
        <w:pStyle w:val="a3"/>
        <w:ind w:firstLine="708"/>
        <w:jc w:val="both"/>
      </w:pPr>
      <w:r>
        <w:t>Неустранимые сомнения при рассмотрении судом споров о признании отношений, возникших на основании гражданско-правового договора, трудовыми отношениями толкуются в пользу наличия трудовых отношений.</w:t>
      </w:r>
    </w:p>
    <w:p w:rsidR="00FF2149" w:rsidRDefault="00FF2149"/>
    <w:sectPr w:rsidR="00FF2149" w:rsidSect="00FF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7866"/>
    <w:multiLevelType w:val="multilevel"/>
    <w:tmpl w:val="432A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D6DBC"/>
    <w:multiLevelType w:val="multilevel"/>
    <w:tmpl w:val="24D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6F"/>
    <w:rsid w:val="0056308F"/>
    <w:rsid w:val="006469EF"/>
    <w:rsid w:val="0084301F"/>
    <w:rsid w:val="00DB5B6F"/>
    <w:rsid w:val="00FF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49"/>
  </w:style>
  <w:style w:type="paragraph" w:styleId="1">
    <w:name w:val="heading 1"/>
    <w:basedOn w:val="a"/>
    <w:link w:val="10"/>
    <w:uiPriority w:val="9"/>
    <w:qFormat/>
    <w:rsid w:val="00DB5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1156</Words>
  <Characters>6590</Characters>
  <Application>Microsoft Office Word</Application>
  <DocSecurity>0</DocSecurity>
  <Lines>54</Lines>
  <Paragraphs>15</Paragraphs>
  <ScaleCrop>false</ScaleCrop>
  <Company>DG Win&amp;Soft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user327-1</cp:lastModifiedBy>
  <cp:revision>7</cp:revision>
  <dcterms:created xsi:type="dcterms:W3CDTF">2018-03-26T06:36:00Z</dcterms:created>
  <dcterms:modified xsi:type="dcterms:W3CDTF">2018-03-26T08:06:00Z</dcterms:modified>
</cp:coreProperties>
</file>