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3A" w:rsidRDefault="002A093A" w:rsidP="002A093A">
      <w:pPr>
        <w:pStyle w:val="a7"/>
        <w:jc w:val="center"/>
        <w:rPr>
          <w:b/>
          <w:sz w:val="28"/>
          <w:szCs w:val="28"/>
        </w:rPr>
      </w:pPr>
      <w:r w:rsidRPr="00D73C85">
        <w:rPr>
          <w:b/>
          <w:sz w:val="28"/>
          <w:szCs w:val="28"/>
        </w:rPr>
        <w:t>Прокуратура Чановского</w:t>
      </w:r>
      <w:r>
        <w:rPr>
          <w:b/>
          <w:sz w:val="28"/>
          <w:szCs w:val="28"/>
        </w:rPr>
        <w:t xml:space="preserve"> района</w:t>
      </w:r>
      <w:r w:rsidRPr="00D73C85">
        <w:rPr>
          <w:b/>
          <w:sz w:val="28"/>
          <w:szCs w:val="28"/>
        </w:rPr>
        <w:t xml:space="preserve"> разъясняет</w:t>
      </w:r>
    </w:p>
    <w:p w:rsidR="002A093A" w:rsidRPr="00410CD3" w:rsidRDefault="002A093A" w:rsidP="002A093A">
      <w:pPr>
        <w:pStyle w:val="1"/>
        <w:jc w:val="center"/>
        <w:rPr>
          <w:sz w:val="28"/>
          <w:szCs w:val="28"/>
        </w:rPr>
      </w:pPr>
      <w:r w:rsidRPr="00410CD3">
        <w:rPr>
          <w:sz w:val="28"/>
          <w:szCs w:val="28"/>
        </w:rPr>
        <w:t>Коррупционные доходы будут пополнять бюджет Пенсионного фонда</w:t>
      </w:r>
    </w:p>
    <w:p w:rsidR="002A093A" w:rsidRDefault="002A093A" w:rsidP="002A093A">
      <w:r>
        <w:rPr>
          <w:noProof/>
          <w:color w:val="0000FF"/>
        </w:rPr>
        <w:drawing>
          <wp:inline distT="0" distB="0" distL="0" distR="0">
            <wp:extent cx="7600950" cy="4254500"/>
            <wp:effectExtent l="19050" t="0" r="0" b="0"/>
            <wp:docPr id="1" name="Рисунок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srcRect/>
                    <a:stretch>
                      <a:fillRect/>
                    </a:stretch>
                  </pic:blipFill>
                  <pic:spPr bwMode="auto">
                    <a:xfrm>
                      <a:off x="0" y="0"/>
                      <a:ext cx="7600950" cy="4254500"/>
                    </a:xfrm>
                    <a:prstGeom prst="rect">
                      <a:avLst/>
                    </a:prstGeom>
                    <a:noFill/>
                    <a:ln w="9525">
                      <a:noFill/>
                      <a:miter lim="800000"/>
                      <a:headEnd/>
                      <a:tailEnd/>
                    </a:ln>
                  </pic:spPr>
                </pic:pic>
              </a:graphicData>
            </a:graphic>
          </wp:inline>
        </w:drawing>
      </w:r>
    </w:p>
    <w:p w:rsidR="002A093A" w:rsidRPr="00410CD3" w:rsidRDefault="002A093A" w:rsidP="002A093A">
      <w:pPr>
        <w:pStyle w:val="a7"/>
        <w:spacing w:before="0" w:beforeAutospacing="0" w:after="0" w:afterAutospacing="0"/>
        <w:ind w:firstLine="709"/>
        <w:jc w:val="both"/>
        <w:rPr>
          <w:sz w:val="28"/>
          <w:szCs w:val="28"/>
        </w:rPr>
      </w:pPr>
      <w:r w:rsidRPr="00410CD3">
        <w:rPr>
          <w:sz w:val="28"/>
          <w:szCs w:val="28"/>
        </w:rPr>
        <w:t>Федеральным законом от 03.10.2018 № 351-ФЗ внесены изменения в Бюджетный кодекс Российской Федерации.</w:t>
      </w:r>
    </w:p>
    <w:p w:rsidR="002A093A" w:rsidRPr="00410CD3" w:rsidRDefault="002A093A" w:rsidP="002A093A">
      <w:pPr>
        <w:pStyle w:val="a7"/>
        <w:spacing w:before="0" w:beforeAutospacing="0" w:after="0" w:afterAutospacing="0"/>
        <w:ind w:firstLine="709"/>
        <w:jc w:val="both"/>
        <w:rPr>
          <w:sz w:val="28"/>
          <w:szCs w:val="28"/>
        </w:rPr>
      </w:pPr>
      <w:r w:rsidRPr="00410CD3">
        <w:rPr>
          <w:sz w:val="28"/>
          <w:szCs w:val="28"/>
        </w:rPr>
        <w:t>Статей 146 Бюджетного кодекса предусмотрены источники пополнения государственных внебюджетных фондов: пенсионного, социального страхования, территориальных фондов обязательного медицинского страхования.</w:t>
      </w:r>
    </w:p>
    <w:p w:rsidR="002A093A" w:rsidRPr="00410CD3" w:rsidRDefault="002A093A" w:rsidP="002A093A">
      <w:pPr>
        <w:pStyle w:val="a7"/>
        <w:spacing w:before="0" w:beforeAutospacing="0" w:after="0" w:afterAutospacing="0"/>
        <w:ind w:firstLine="709"/>
        <w:jc w:val="both"/>
        <w:rPr>
          <w:sz w:val="28"/>
          <w:szCs w:val="28"/>
        </w:rPr>
      </w:pPr>
      <w:proofErr w:type="gramStart"/>
      <w:r w:rsidRPr="00410CD3">
        <w:rPr>
          <w:sz w:val="28"/>
          <w:szCs w:val="28"/>
        </w:rPr>
        <w:t>В бюджет Пенсионного фонда зачислялись: страховые взносы на обязательное пенсионное страхование; взносы организаций, использующих труд членов летных экипажей воздушных судов гражданской авиации, зачисляемые в Пенсионный фонд Российской Федерации; недоимки, пени и штрафы по взносам в Пенсионный фонд Российской Федерации; штрафы, санкции, суммы, поступающие в результате возмещения ущерба; безвозмездные поступления и другие.</w:t>
      </w:r>
      <w:proofErr w:type="gramEnd"/>
    </w:p>
    <w:p w:rsidR="002A093A" w:rsidRPr="00410CD3" w:rsidRDefault="002A093A" w:rsidP="002A093A">
      <w:pPr>
        <w:pStyle w:val="a7"/>
        <w:spacing w:before="0" w:beforeAutospacing="0" w:after="0" w:afterAutospacing="0"/>
        <w:ind w:firstLine="709"/>
        <w:jc w:val="both"/>
        <w:rPr>
          <w:sz w:val="28"/>
          <w:szCs w:val="28"/>
        </w:rPr>
      </w:pPr>
      <w:r w:rsidRPr="00410CD3">
        <w:rPr>
          <w:sz w:val="28"/>
          <w:szCs w:val="28"/>
        </w:rPr>
        <w:t>С 1 января 2019 года в бюджет Пенсионного фонда Российской Федерации будут зачисляться конфискованные денежные средства, полученные в результате совершения коррупционных правонарушений, а также средства от реализации конфискованного имущества.</w:t>
      </w:r>
    </w:p>
    <w:p w:rsidR="002A093A" w:rsidRPr="00D73C85" w:rsidRDefault="002A093A" w:rsidP="002A093A">
      <w:pPr>
        <w:rPr>
          <w:sz w:val="28"/>
          <w:szCs w:val="28"/>
        </w:rPr>
      </w:pPr>
    </w:p>
    <w:p w:rsidR="002A093A" w:rsidRPr="00D73C85" w:rsidRDefault="002A093A" w:rsidP="002A093A">
      <w:pPr>
        <w:spacing w:line="240" w:lineRule="exact"/>
        <w:rPr>
          <w:sz w:val="28"/>
          <w:szCs w:val="28"/>
        </w:rPr>
      </w:pPr>
      <w:r w:rsidRPr="00D73C85">
        <w:rPr>
          <w:sz w:val="28"/>
          <w:szCs w:val="28"/>
        </w:rPr>
        <w:t>Помощник прокурора района</w:t>
      </w:r>
    </w:p>
    <w:p w:rsidR="002A093A" w:rsidRPr="00D73C85" w:rsidRDefault="002A093A" w:rsidP="002A093A">
      <w:pPr>
        <w:spacing w:line="240" w:lineRule="exact"/>
        <w:rPr>
          <w:sz w:val="28"/>
          <w:szCs w:val="28"/>
        </w:rPr>
      </w:pPr>
    </w:p>
    <w:p w:rsidR="002A093A" w:rsidRDefault="002A093A" w:rsidP="002A093A">
      <w:pPr>
        <w:spacing w:line="240" w:lineRule="exact"/>
        <w:rPr>
          <w:sz w:val="28"/>
          <w:szCs w:val="28"/>
        </w:rPr>
      </w:pPr>
      <w:r w:rsidRPr="00D73C85">
        <w:rPr>
          <w:sz w:val="28"/>
          <w:szCs w:val="28"/>
        </w:rPr>
        <w:t xml:space="preserve">юрист 1 класса                                                          </w:t>
      </w:r>
      <w:r>
        <w:rPr>
          <w:sz w:val="28"/>
          <w:szCs w:val="28"/>
        </w:rPr>
        <w:t xml:space="preserve">                                </w:t>
      </w:r>
      <w:r w:rsidRPr="00D73C85">
        <w:rPr>
          <w:sz w:val="28"/>
          <w:szCs w:val="28"/>
        </w:rPr>
        <w:t xml:space="preserve">С.С. </w:t>
      </w:r>
      <w:proofErr w:type="spellStart"/>
      <w:r w:rsidRPr="00D73C85">
        <w:rPr>
          <w:sz w:val="28"/>
          <w:szCs w:val="28"/>
        </w:rPr>
        <w:t>Бармин</w:t>
      </w:r>
      <w:proofErr w:type="spellEnd"/>
      <w:r w:rsidRPr="00D73C85">
        <w:rPr>
          <w:sz w:val="28"/>
          <w:szCs w:val="28"/>
        </w:rPr>
        <w:t xml:space="preserve">  </w:t>
      </w:r>
    </w:p>
    <w:p w:rsidR="002A093A" w:rsidRDefault="002A093A" w:rsidP="002A093A">
      <w:pPr>
        <w:spacing w:line="240" w:lineRule="exact"/>
        <w:rPr>
          <w:sz w:val="28"/>
          <w:szCs w:val="28"/>
        </w:rPr>
      </w:pPr>
    </w:p>
    <w:p w:rsidR="002A093A" w:rsidRDefault="002A093A" w:rsidP="002A093A">
      <w:pPr>
        <w:spacing w:line="240" w:lineRule="exact"/>
        <w:rPr>
          <w:sz w:val="28"/>
          <w:szCs w:val="28"/>
        </w:rPr>
      </w:pPr>
    </w:p>
    <w:p w:rsidR="002A093A" w:rsidRDefault="002A093A" w:rsidP="002A093A">
      <w:pPr>
        <w:shd w:val="clear" w:color="auto" w:fill="FFFFFF"/>
        <w:spacing w:before="300" w:after="150"/>
        <w:jc w:val="center"/>
        <w:outlineLvl w:val="0"/>
        <w:rPr>
          <w:b/>
          <w:color w:val="000000"/>
          <w:kern w:val="36"/>
          <w:sz w:val="28"/>
          <w:szCs w:val="28"/>
          <w:u w:val="single"/>
        </w:rPr>
      </w:pPr>
      <w:r>
        <w:rPr>
          <w:b/>
          <w:color w:val="000000"/>
          <w:kern w:val="36"/>
          <w:sz w:val="28"/>
          <w:szCs w:val="28"/>
          <w:u w:val="single"/>
        </w:rPr>
        <w:lastRenderedPageBreak/>
        <w:t xml:space="preserve">ПРОКУРАТУРА </w:t>
      </w:r>
      <w:bookmarkStart w:id="0" w:name="_GoBack"/>
      <w:bookmarkEnd w:id="0"/>
      <w:r>
        <w:rPr>
          <w:b/>
          <w:color w:val="000000"/>
          <w:kern w:val="36"/>
          <w:sz w:val="28"/>
          <w:szCs w:val="28"/>
          <w:u w:val="single"/>
        </w:rPr>
        <w:t xml:space="preserve"> РАЗЪЯСНЯЕТ</w:t>
      </w:r>
    </w:p>
    <w:p w:rsidR="002A093A" w:rsidRDefault="002A093A" w:rsidP="002A093A">
      <w:pPr>
        <w:shd w:val="clear" w:color="auto" w:fill="FFFFFF"/>
        <w:spacing w:before="300" w:after="150"/>
        <w:jc w:val="center"/>
        <w:outlineLvl w:val="0"/>
        <w:rPr>
          <w:b/>
          <w:color w:val="000000"/>
          <w:kern w:val="36"/>
          <w:sz w:val="28"/>
          <w:szCs w:val="28"/>
        </w:rPr>
      </w:pPr>
      <w:r>
        <w:rPr>
          <w:b/>
          <w:color w:val="000000"/>
          <w:kern w:val="36"/>
          <w:sz w:val="28"/>
          <w:szCs w:val="28"/>
        </w:rPr>
        <w:t>О правах несовершеннолетних на защиту и на выражение своего мнения</w:t>
      </w:r>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Статьей 29 Конституции Российской Федерации предусмотрено, что «Каждому гарантируется свобода мысли и слова, мнения и убеждения». Данное конституционное положение отражено в статье 57 Семейного кодекса РФ (далее - СК РФ), которая закрепляет право ребенка выражать свое мнение. </w:t>
      </w:r>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Защита прав и законных интересов ребенка осуществляется родителями (лицами, их заменяющими), а в случаях, предусмотренных Семейным кодексом РФ, органом опеки и попечительства, прокурором и судом. </w:t>
      </w:r>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Согласно п. 1 ст. 27 Гражданского кодекса РФ несовершеннолетний, который достиг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лица полностью </w:t>
      </w:r>
      <w:proofErr w:type="gramStart"/>
      <w:r>
        <w:rPr>
          <w:rFonts w:ascii="Times New Roman" w:hAnsi="Times New Roman"/>
          <w:sz w:val="28"/>
          <w:szCs w:val="28"/>
          <w:lang w:eastAsia="ru-RU"/>
        </w:rPr>
        <w:t>дееспособным</w:t>
      </w:r>
      <w:proofErr w:type="gramEnd"/>
      <w:r>
        <w:rPr>
          <w:rFonts w:ascii="Times New Roman" w:hAnsi="Times New Roman"/>
          <w:sz w:val="28"/>
          <w:szCs w:val="28"/>
          <w:lang w:eastAsia="ru-RU"/>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w:t>
      </w:r>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Поэтому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proofErr w:type="gramStart"/>
      <w:r>
        <w:rPr>
          <w:rFonts w:ascii="Times New Roman" w:hAnsi="Times New Roman"/>
          <w:sz w:val="28"/>
          <w:szCs w:val="28"/>
          <w:lang w:eastAsia="ru-RU"/>
        </w:rPr>
        <w:t>ч</w:t>
      </w:r>
      <w:proofErr w:type="gramEnd"/>
      <w:r>
        <w:rPr>
          <w:rFonts w:ascii="Times New Roman" w:hAnsi="Times New Roman"/>
          <w:sz w:val="28"/>
          <w:szCs w:val="28"/>
          <w:lang w:eastAsia="ru-RU"/>
        </w:rPr>
        <w:t xml:space="preserve">. 1 ст. 56 СК РФ). </w:t>
      </w:r>
    </w:p>
    <w:p w:rsidR="002A093A" w:rsidRDefault="002A093A" w:rsidP="002A093A">
      <w:pPr>
        <w:pStyle w:val="a6"/>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Частью 2 ст. 56 СК РФ предусмотрено право ребенка на самостоятельное обращение за защитой своих прав в орган опеки и попечительства, а по достижении возраста четырнадцати лет – в суд в случаях нарушения его прав и законных интересов,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w:t>
      </w:r>
      <w:proofErr w:type="gramEnd"/>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Кроме того, ребенок вправе выражать свое мнение при решении в семье любого вопроса, который затрагивает его интересы, а также быть заслушанным в ходе любого судебного или административного разбирательства. Учет мнения ребенка, который достиг возраста десяти лет, обязателен, за исключением случаев, когда это противоречит его интересам. </w:t>
      </w:r>
    </w:p>
    <w:p w:rsidR="002A093A" w:rsidRDefault="002A093A" w:rsidP="002A093A">
      <w:pPr>
        <w:pStyle w:val="a6"/>
        <w:jc w:val="both"/>
        <w:rPr>
          <w:rFonts w:ascii="Times New Roman" w:hAnsi="Times New Roman"/>
          <w:sz w:val="28"/>
          <w:szCs w:val="28"/>
          <w:lang w:eastAsia="ru-RU"/>
        </w:rPr>
      </w:pPr>
      <w:r>
        <w:rPr>
          <w:rFonts w:ascii="Times New Roman" w:hAnsi="Times New Roman"/>
          <w:sz w:val="28"/>
          <w:szCs w:val="28"/>
          <w:lang w:eastAsia="ru-RU"/>
        </w:rPr>
        <w:t xml:space="preserve">Согласно ст. 57 СК РФ органы опеки и </w:t>
      </w:r>
      <w:proofErr w:type="gramStart"/>
      <w:r>
        <w:rPr>
          <w:rFonts w:ascii="Times New Roman" w:hAnsi="Times New Roman"/>
          <w:sz w:val="28"/>
          <w:szCs w:val="28"/>
          <w:lang w:eastAsia="ru-RU"/>
        </w:rPr>
        <w:t>попечительства</w:t>
      </w:r>
      <w:proofErr w:type="gramEnd"/>
      <w:r>
        <w:rPr>
          <w:rFonts w:ascii="Times New Roman" w:hAnsi="Times New Roman"/>
          <w:sz w:val="28"/>
          <w:szCs w:val="28"/>
          <w:lang w:eastAsia="ru-RU"/>
        </w:rPr>
        <w:t xml:space="preserve"> а также суд могут принять решение только с согласия ребенка, достигшего возраста десяти лет в случаях, предусмотренных СК РФ, а именно: ст. 59 -«Изменение фамилии и имени ребенка», ст. 72-«Восстановление в родительских правах», ст.132- «Согласие усыновляемого ребенка на усыновление», ст.134 -«Имя, отчество и фамилия усыновленного ребенка», ст.136 -«Запись усыновителей в качестве родителей усыновленного ребенка», ст. 143 -«Последствия отмены усыновления ребенка», ст.145 -«Установление опеки и попечительства над детьми, оставшимися без попечения родителей». </w:t>
      </w:r>
    </w:p>
    <w:p w:rsidR="002A093A" w:rsidRDefault="002A093A" w:rsidP="002A093A">
      <w:pPr>
        <w:pStyle w:val="a6"/>
        <w:ind w:firstLine="708"/>
        <w:jc w:val="both"/>
        <w:rPr>
          <w:rFonts w:ascii="Times New Roman" w:hAnsi="Times New Roman"/>
          <w:sz w:val="28"/>
          <w:szCs w:val="28"/>
          <w:lang w:eastAsia="ru-RU"/>
        </w:rPr>
      </w:pPr>
      <w:r>
        <w:rPr>
          <w:rFonts w:ascii="Times New Roman" w:hAnsi="Times New Roman"/>
          <w:sz w:val="28"/>
          <w:szCs w:val="28"/>
          <w:lang w:eastAsia="ru-RU"/>
        </w:rPr>
        <w:t xml:space="preserve">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w:t>
      </w:r>
      <w:r>
        <w:rPr>
          <w:rFonts w:ascii="Times New Roman" w:hAnsi="Times New Roman"/>
          <w:sz w:val="28"/>
          <w:szCs w:val="28"/>
          <w:lang w:eastAsia="ru-RU"/>
        </w:rPr>
        <w:lastRenderedPageBreak/>
        <w:t xml:space="preserve">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p w:rsidR="002A093A" w:rsidRDefault="002A093A" w:rsidP="002A093A">
      <w:pPr>
        <w:pStyle w:val="a6"/>
        <w:jc w:val="both"/>
        <w:rPr>
          <w:rFonts w:ascii="Times New Roman" w:hAnsi="Times New Roman"/>
          <w:sz w:val="28"/>
          <w:szCs w:val="28"/>
        </w:rPr>
      </w:pPr>
    </w:p>
    <w:p w:rsidR="002A093A" w:rsidRDefault="002A093A" w:rsidP="002A093A">
      <w:pPr>
        <w:pStyle w:val="a6"/>
        <w:ind w:firstLine="5954"/>
        <w:jc w:val="both"/>
        <w:rPr>
          <w:rFonts w:ascii="Times New Roman" w:hAnsi="Times New Roman"/>
          <w:sz w:val="28"/>
          <w:szCs w:val="28"/>
        </w:rPr>
      </w:pPr>
      <w:r>
        <w:rPr>
          <w:rFonts w:ascii="Times New Roman" w:hAnsi="Times New Roman"/>
          <w:sz w:val="28"/>
          <w:szCs w:val="28"/>
        </w:rPr>
        <w:t>Старший помощник прокурора</w:t>
      </w:r>
    </w:p>
    <w:p w:rsidR="002A093A" w:rsidRDefault="002A093A" w:rsidP="002A093A">
      <w:pPr>
        <w:pStyle w:val="a6"/>
        <w:ind w:firstLine="5954"/>
        <w:jc w:val="both"/>
        <w:rPr>
          <w:rFonts w:ascii="Times New Roman" w:hAnsi="Times New Roman"/>
          <w:sz w:val="28"/>
          <w:szCs w:val="28"/>
        </w:rPr>
      </w:pPr>
      <w:r>
        <w:rPr>
          <w:rFonts w:ascii="Times New Roman" w:hAnsi="Times New Roman"/>
          <w:sz w:val="28"/>
          <w:szCs w:val="28"/>
        </w:rPr>
        <w:t>Чановского района</w:t>
      </w:r>
    </w:p>
    <w:p w:rsidR="002A093A" w:rsidRDefault="002A093A" w:rsidP="002A093A">
      <w:pPr>
        <w:pStyle w:val="a6"/>
        <w:ind w:firstLine="5954"/>
        <w:jc w:val="both"/>
        <w:rPr>
          <w:rFonts w:ascii="Times New Roman" w:hAnsi="Times New Roman"/>
          <w:sz w:val="28"/>
          <w:szCs w:val="28"/>
        </w:rPr>
      </w:pPr>
    </w:p>
    <w:p w:rsidR="002A093A" w:rsidRDefault="002A093A" w:rsidP="002A093A">
      <w:pPr>
        <w:pStyle w:val="a6"/>
        <w:ind w:firstLine="5954"/>
        <w:jc w:val="both"/>
        <w:rPr>
          <w:rFonts w:ascii="Times New Roman" w:hAnsi="Times New Roman"/>
          <w:sz w:val="28"/>
          <w:szCs w:val="28"/>
        </w:rPr>
      </w:pPr>
      <w:r>
        <w:rPr>
          <w:rFonts w:ascii="Times New Roman" w:hAnsi="Times New Roman"/>
          <w:sz w:val="28"/>
          <w:szCs w:val="28"/>
        </w:rPr>
        <w:t>младший советник юстиции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A093A" w:rsidRDefault="002A093A" w:rsidP="002A093A">
      <w:pPr>
        <w:pStyle w:val="a6"/>
        <w:ind w:firstLine="5954"/>
        <w:jc w:val="both"/>
        <w:rPr>
          <w:rFonts w:ascii="Times New Roman" w:hAnsi="Times New Roman"/>
          <w:sz w:val="28"/>
          <w:szCs w:val="28"/>
        </w:rPr>
      </w:pPr>
      <w:r>
        <w:rPr>
          <w:rFonts w:ascii="Times New Roman" w:hAnsi="Times New Roman"/>
          <w:sz w:val="28"/>
          <w:szCs w:val="28"/>
        </w:rPr>
        <w:t>Е.С. Захарова</w:t>
      </w:r>
    </w:p>
    <w:p w:rsidR="002A093A" w:rsidRDefault="002A093A" w:rsidP="002A093A">
      <w:pPr>
        <w:pStyle w:val="a6"/>
        <w:jc w:val="both"/>
        <w:rPr>
          <w:rFonts w:ascii="Times New Roman" w:hAnsi="Times New Roman"/>
          <w:sz w:val="28"/>
          <w:szCs w:val="28"/>
          <w:lang w:eastAsia="ru-RU"/>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pStyle w:val="a6"/>
        <w:jc w:val="both"/>
        <w:rPr>
          <w:rFonts w:ascii="Times New Roman" w:hAnsi="Times New Roman"/>
          <w:sz w:val="28"/>
          <w:szCs w:val="28"/>
        </w:rPr>
      </w:pPr>
    </w:p>
    <w:p w:rsidR="002A093A" w:rsidRDefault="002A093A" w:rsidP="002A093A">
      <w:pPr>
        <w:shd w:val="clear" w:color="auto" w:fill="FFFFFF"/>
        <w:spacing w:before="300" w:after="150"/>
        <w:jc w:val="center"/>
        <w:outlineLvl w:val="0"/>
        <w:rPr>
          <w:b/>
          <w:color w:val="000000"/>
          <w:kern w:val="36"/>
          <w:sz w:val="28"/>
          <w:szCs w:val="28"/>
          <w:u w:val="single"/>
        </w:rPr>
      </w:pPr>
      <w:r>
        <w:rPr>
          <w:b/>
          <w:color w:val="000000"/>
          <w:kern w:val="36"/>
          <w:sz w:val="28"/>
          <w:szCs w:val="28"/>
          <w:u w:val="single"/>
        </w:rPr>
        <w:lastRenderedPageBreak/>
        <w:t>ПРОКУРАТУРА  РАЗЪЯСНЯЕТ</w:t>
      </w:r>
    </w:p>
    <w:p w:rsidR="002A093A" w:rsidRDefault="002A093A" w:rsidP="002A093A">
      <w:pPr>
        <w:pStyle w:val="a6"/>
        <w:jc w:val="both"/>
        <w:rPr>
          <w:rFonts w:ascii="Times New Roman" w:hAnsi="Times New Roman"/>
          <w:sz w:val="28"/>
          <w:szCs w:val="28"/>
        </w:rPr>
      </w:pPr>
    </w:p>
    <w:p w:rsidR="002A093A" w:rsidRPr="00BD1723" w:rsidRDefault="002A093A" w:rsidP="002A093A">
      <w:pPr>
        <w:pStyle w:val="a7"/>
        <w:shd w:val="clear" w:color="auto" w:fill="FFFFFF"/>
        <w:spacing w:before="0" w:beforeAutospacing="0" w:after="192" w:afterAutospacing="0"/>
        <w:jc w:val="center"/>
        <w:rPr>
          <w:color w:val="000000"/>
        </w:rPr>
      </w:pPr>
      <w:r w:rsidRPr="00BD1723">
        <w:rPr>
          <w:color w:val="000000"/>
        </w:rPr>
        <w:t>ТВЕРДЫЕ БЫТОВЫЕ ОТХОДЫ</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С 1 января 2019 года вступили в силу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31.08.2018 № 1039.</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Правилами установлен порядок создания мест (площадок) накопления ТКО, правила формирования и ведения реестра мест накопления и требования к его содержанию.</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Места накопления ТКО создаются органами местного самоуправления в соответствии с требованиями законодательства в области санитарн</w:t>
      </w:r>
      <w:proofErr w:type="gramStart"/>
      <w:r w:rsidRPr="00BD1723">
        <w:rPr>
          <w:color w:val="000000"/>
        </w:rPr>
        <w:t>о-</w:t>
      </w:r>
      <w:proofErr w:type="gramEnd"/>
      <w:r w:rsidRPr="00BD1723">
        <w:rPr>
          <w:color w:val="000000"/>
        </w:rPr>
        <w:t xml:space="preserve"> эпидемиологического благополучия населения и правил благоустройства муниципальных образований.</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Реестр мест (площадок) накопления твердых коммунальных отходов ведется уполномоченным органом и размещается на официальном сайте органа местного самоуправления, а при его отсутствии — на официальном сайте органа исполнительной власти субъекта РФ, являющегося стороной соглашения об организации деятельности по обращению с ТКО с региональным оператором.</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Реестр представляет собой базу данных о местах (площадках) накопления твердых коммунальных отходов и включает в себя следующие разделы:</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данные о нахождении мест (площадок) накопления твердых коммунальных отходов;</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данные о технических характеристиках мест (площадок) накопления твердых коммунальных отходов;</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данные о собственниках мест (площадок) накопления твердых коммунальных отходов;</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Указанные сведения должны быть доступны для ознакомления неограниченному кругу лиц без взимания платы.</w:t>
      </w:r>
    </w:p>
    <w:p w:rsidR="002A093A" w:rsidRPr="00BD1723" w:rsidRDefault="002A093A" w:rsidP="002A093A">
      <w:pPr>
        <w:pStyle w:val="a7"/>
        <w:shd w:val="clear" w:color="auto" w:fill="FFFFFF"/>
        <w:spacing w:before="0" w:beforeAutospacing="0" w:after="192" w:afterAutospacing="0"/>
        <w:ind w:firstLine="708"/>
        <w:jc w:val="both"/>
        <w:rPr>
          <w:color w:val="000000"/>
        </w:rPr>
      </w:pPr>
      <w:r w:rsidRPr="00BD1723">
        <w:rPr>
          <w:color w:val="000000"/>
        </w:rPr>
        <w:t>Реестр мест (площадок) накопления твердых коммунальных отходов (далее — реестр)</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 </w:t>
      </w:r>
    </w:p>
    <w:p w:rsidR="002A093A" w:rsidRPr="00BD1723" w:rsidRDefault="002A093A" w:rsidP="002A093A">
      <w:pPr>
        <w:pStyle w:val="a7"/>
        <w:shd w:val="clear" w:color="auto" w:fill="FFFFFF"/>
        <w:spacing w:before="0" w:beforeAutospacing="0" w:after="192" w:afterAutospacing="0"/>
        <w:jc w:val="both"/>
        <w:rPr>
          <w:color w:val="000000"/>
        </w:rPr>
      </w:pPr>
      <w:r>
        <w:rPr>
          <w:color w:val="000000"/>
        </w:rPr>
        <w:t>Помощник прокурора Чановског</w:t>
      </w:r>
      <w:r w:rsidRPr="00BD1723">
        <w:rPr>
          <w:color w:val="000000"/>
        </w:rPr>
        <w:t xml:space="preserve">о района </w:t>
      </w:r>
    </w:p>
    <w:p w:rsidR="002A093A" w:rsidRPr="00BD1723" w:rsidRDefault="002A093A" w:rsidP="002A093A">
      <w:pPr>
        <w:pStyle w:val="a7"/>
        <w:shd w:val="clear" w:color="auto" w:fill="FFFFFF"/>
        <w:spacing w:before="0" w:beforeAutospacing="0" w:after="192" w:afterAutospacing="0"/>
        <w:jc w:val="both"/>
        <w:rPr>
          <w:color w:val="000000"/>
        </w:rPr>
      </w:pPr>
      <w:r w:rsidRPr="00BD1723">
        <w:rPr>
          <w:color w:val="000000"/>
        </w:rPr>
        <w:t xml:space="preserve">юрист 1 класса                                                                           </w:t>
      </w:r>
      <w:r>
        <w:rPr>
          <w:color w:val="000000"/>
        </w:rPr>
        <w:t xml:space="preserve">       </w:t>
      </w:r>
      <w:r w:rsidRPr="00BD1723">
        <w:rPr>
          <w:color w:val="000000"/>
        </w:rPr>
        <w:t xml:space="preserve">                   О.Е. </w:t>
      </w:r>
      <w:proofErr w:type="spellStart"/>
      <w:r w:rsidRPr="00BD1723">
        <w:rPr>
          <w:color w:val="000000"/>
        </w:rPr>
        <w:t>Кузеванова</w:t>
      </w:r>
      <w:proofErr w:type="spellEnd"/>
      <w:r w:rsidRPr="00BD1723">
        <w:rPr>
          <w:color w:val="000000"/>
        </w:rPr>
        <w:t xml:space="preserve"> </w:t>
      </w: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Default="002A093A" w:rsidP="002A093A">
      <w:pPr>
        <w:rPr>
          <w:sz w:val="24"/>
          <w:szCs w:val="24"/>
        </w:rPr>
      </w:pPr>
    </w:p>
    <w:p w:rsidR="002A093A" w:rsidRPr="00BD1723" w:rsidRDefault="002A093A" w:rsidP="002A093A">
      <w:pPr>
        <w:rPr>
          <w:sz w:val="24"/>
          <w:szCs w:val="24"/>
        </w:rPr>
      </w:pPr>
    </w:p>
    <w:p w:rsidR="002A093A" w:rsidRPr="00A51CA7" w:rsidRDefault="002A093A" w:rsidP="002A093A">
      <w:pPr>
        <w:pStyle w:val="a7"/>
        <w:ind w:firstLine="708"/>
        <w:jc w:val="right"/>
        <w:rPr>
          <w:b/>
          <w:bCs/>
        </w:rPr>
      </w:pPr>
      <w:r>
        <w:rPr>
          <w:rStyle w:val="a8"/>
        </w:rPr>
        <w:lastRenderedPageBreak/>
        <w:t>Прокуратура разъясняет</w:t>
      </w:r>
    </w:p>
    <w:p w:rsidR="002A093A" w:rsidRPr="00A51CA7" w:rsidRDefault="002A093A" w:rsidP="002A093A">
      <w:pPr>
        <w:spacing w:before="100" w:beforeAutospacing="1" w:after="100" w:afterAutospacing="1"/>
        <w:jc w:val="both"/>
        <w:rPr>
          <w:b/>
          <w:sz w:val="24"/>
          <w:szCs w:val="24"/>
        </w:rPr>
      </w:pPr>
      <w:r>
        <w:rPr>
          <w:sz w:val="24"/>
          <w:szCs w:val="24"/>
        </w:rPr>
        <w:tab/>
      </w:r>
      <w:r w:rsidRPr="00A51CA7">
        <w:rPr>
          <w:b/>
          <w:sz w:val="24"/>
          <w:szCs w:val="24"/>
        </w:rPr>
        <w:t>Об ответственности  за вовлечение несовершеннолетнего лица в совершение антиобщественных действий</w:t>
      </w:r>
    </w:p>
    <w:p w:rsidR="002A093A" w:rsidRDefault="002A093A" w:rsidP="002A093A">
      <w:pPr>
        <w:spacing w:before="100" w:beforeAutospacing="1" w:after="100" w:afterAutospacing="1"/>
        <w:ind w:firstLine="708"/>
        <w:jc w:val="both"/>
        <w:rPr>
          <w:sz w:val="24"/>
          <w:szCs w:val="24"/>
        </w:rPr>
      </w:pPr>
      <w:r w:rsidRPr="00F94F42">
        <w:rPr>
          <w:sz w:val="24"/>
          <w:szCs w:val="24"/>
        </w:rPr>
        <w:t xml:space="preserve">Антиобщественные действия выражаются в систематическом употреблении (распитии) алкогольной и спиртосодержащей продукции, одурманивающих веществ, в занятии бродяжничеством или </w:t>
      </w:r>
      <w:proofErr w:type="gramStart"/>
      <w:r w:rsidRPr="00F94F42">
        <w:rPr>
          <w:sz w:val="24"/>
          <w:szCs w:val="24"/>
        </w:rPr>
        <w:t>попрошайничеством</w:t>
      </w:r>
      <w:proofErr w:type="gramEnd"/>
      <w:r w:rsidRPr="00F94F42">
        <w:rPr>
          <w:sz w:val="24"/>
          <w:szCs w:val="24"/>
        </w:rPr>
        <w:t xml:space="preserve">. Действия взрослого лица (обещание, обман, угрозы предложения и другие), должны быть направлены на возбуждение желания совершить антиобщественные действия. </w:t>
      </w:r>
      <w:proofErr w:type="gramStart"/>
      <w:r w:rsidRPr="00F94F42">
        <w:rPr>
          <w:sz w:val="24"/>
          <w:szCs w:val="24"/>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roofErr w:type="gramEnd"/>
      <w:r w:rsidRPr="00F94F42">
        <w:rPr>
          <w:sz w:val="24"/>
          <w:szCs w:val="24"/>
        </w:rPr>
        <w:t xml:space="preserve"> </w:t>
      </w:r>
      <w:proofErr w:type="gramStart"/>
      <w:r w:rsidRPr="00F94F42">
        <w:rPr>
          <w:sz w:val="24"/>
          <w:szCs w:val="24"/>
        </w:rPr>
        <w:t>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r w:rsidRPr="00F94F42">
        <w:rPr>
          <w:sz w:val="24"/>
          <w:szCs w:val="24"/>
        </w:rPr>
        <w:t xml:space="preserve"> или без такового. Когда указанные </w:t>
      </w:r>
      <w:r w:rsidRPr="00A51CA7">
        <w:rPr>
          <w:sz w:val="24"/>
          <w:szCs w:val="24"/>
        </w:rPr>
        <w:t xml:space="preserve">деяния совершены с применением насилия или с угрозой его применения, за них полагается лишение свободы на срок от двух до шести лет с ограничением свободы на срок до двух лет либо без такового. В то же время действие </w:t>
      </w:r>
      <w:hyperlink r:id="rId6" w:tgtFrame="_blank" w:history="1">
        <w:r w:rsidRPr="00A51CA7">
          <w:rPr>
            <w:sz w:val="24"/>
            <w:szCs w:val="24"/>
            <w:u w:val="single"/>
          </w:rPr>
          <w:t>ст. 151 Уголовного кодекса Российской Федерации</w:t>
        </w:r>
      </w:hyperlink>
      <w:r w:rsidRPr="00A51CA7">
        <w:rPr>
          <w:sz w:val="24"/>
          <w:szCs w:val="24"/>
        </w:rPr>
        <w:t xml:space="preserve"> не распространяется на случаи вовлечения несовершеннолетнего в занятие бродяжничеством, если</w:t>
      </w:r>
      <w:r w:rsidRPr="00F94F42">
        <w:rPr>
          <w:sz w:val="24"/>
          <w:szCs w:val="24"/>
        </w:rPr>
        <w:t xml:space="preserve">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К уголовной ответственности за вовлечение несовершеннолетнего в совершение преступления или совершение антиобщественных действий могут быть привлечены лица, достигшие восемнадцатилетнего возраста и совершившие преступление умышленно. При этом</w:t>
      </w:r>
      <w:proofErr w:type="gramStart"/>
      <w:r w:rsidRPr="00F94F42">
        <w:rPr>
          <w:sz w:val="24"/>
          <w:szCs w:val="24"/>
        </w:rPr>
        <w:t>,</w:t>
      </w:r>
      <w:proofErr w:type="gramEnd"/>
      <w:r w:rsidRPr="00F94F42">
        <w:rPr>
          <w:sz w:val="24"/>
          <w:szCs w:val="24"/>
        </w:rPr>
        <w:t xml:space="preserve"> необходимо </w:t>
      </w:r>
      <w:r w:rsidRPr="00A51CA7">
        <w:rPr>
          <w:sz w:val="24"/>
          <w:szCs w:val="24"/>
        </w:rPr>
        <w:t xml:space="preserve">устанавливать, осознавал ли взрослый, что своими действиями вовлекает несовершеннолетнего в совершение преступления или совершение антиобщественных действий. Если взрослый не осознавал этого, то он не может привлекаться к ответственности по </w:t>
      </w:r>
      <w:hyperlink r:id="rId7" w:tgtFrame="_blank" w:history="1">
        <w:r w:rsidRPr="00A51CA7">
          <w:rPr>
            <w:sz w:val="24"/>
            <w:szCs w:val="24"/>
            <w:u w:val="single"/>
          </w:rPr>
          <w:t>ст. 151 Уголовного кодекса Российской Федерации</w:t>
        </w:r>
      </w:hyperlink>
      <w:r w:rsidRPr="00A51CA7">
        <w:rPr>
          <w:sz w:val="24"/>
          <w:szCs w:val="24"/>
        </w:rPr>
        <w:t>.</w:t>
      </w:r>
      <w:r w:rsidRPr="00F94F42">
        <w:rPr>
          <w:sz w:val="24"/>
          <w:szCs w:val="24"/>
        </w:rPr>
        <w:t xml:space="preserve"> </w:t>
      </w:r>
    </w:p>
    <w:p w:rsidR="002A093A" w:rsidRDefault="002A093A" w:rsidP="002A093A">
      <w:pPr>
        <w:pStyle w:val="a7"/>
        <w:spacing w:before="0" w:beforeAutospacing="0" w:after="0" w:afterAutospacing="0" w:line="240" w:lineRule="exact"/>
        <w:ind w:left="5760" w:firstLine="720"/>
        <w:jc w:val="center"/>
      </w:pPr>
      <w:r>
        <w:t xml:space="preserve">       Заместитель прокурора </w:t>
      </w:r>
    </w:p>
    <w:p w:rsidR="002A093A" w:rsidRDefault="002A093A" w:rsidP="002A093A">
      <w:pPr>
        <w:pStyle w:val="a7"/>
        <w:spacing w:before="0" w:beforeAutospacing="0" w:after="0" w:afterAutospacing="0" w:line="240" w:lineRule="exact"/>
        <w:ind w:left="5663" w:firstLine="709"/>
        <w:jc w:val="center"/>
      </w:pPr>
      <w:r>
        <w:t xml:space="preserve">   Чановского района</w:t>
      </w:r>
    </w:p>
    <w:p w:rsidR="002A093A" w:rsidRDefault="002A093A" w:rsidP="002A093A">
      <w:pPr>
        <w:pStyle w:val="a7"/>
        <w:spacing w:before="0" w:beforeAutospacing="0" w:after="0" w:afterAutospacing="0" w:line="240" w:lineRule="exact"/>
        <w:ind w:left="6371" w:firstLine="1"/>
        <w:jc w:val="center"/>
      </w:pPr>
      <w:r>
        <w:t xml:space="preserve">   А.Е. </w:t>
      </w:r>
      <w:proofErr w:type="spellStart"/>
      <w:r>
        <w:t>Островерхова</w:t>
      </w:r>
      <w:proofErr w:type="spellEnd"/>
    </w:p>
    <w:p w:rsidR="002A093A" w:rsidRDefault="002A093A" w:rsidP="002A093A">
      <w:pPr>
        <w:spacing w:before="100" w:beforeAutospacing="1" w:after="100" w:afterAutospacing="1"/>
        <w:jc w:val="both"/>
        <w:rPr>
          <w:sz w:val="24"/>
          <w:szCs w:val="24"/>
        </w:rPr>
      </w:pPr>
    </w:p>
    <w:p w:rsidR="002A093A" w:rsidRDefault="002A093A" w:rsidP="002A093A">
      <w:pPr>
        <w:spacing w:before="100" w:beforeAutospacing="1" w:after="100" w:afterAutospacing="1"/>
        <w:jc w:val="both"/>
        <w:rPr>
          <w:sz w:val="24"/>
          <w:szCs w:val="24"/>
        </w:rPr>
      </w:pPr>
    </w:p>
    <w:p w:rsidR="002A093A" w:rsidRDefault="002A093A" w:rsidP="002A093A">
      <w:pPr>
        <w:spacing w:before="100" w:beforeAutospacing="1" w:after="100" w:afterAutospacing="1"/>
        <w:jc w:val="both"/>
        <w:rPr>
          <w:sz w:val="24"/>
          <w:szCs w:val="24"/>
        </w:rPr>
      </w:pPr>
    </w:p>
    <w:p w:rsidR="002A093A" w:rsidRPr="00D73C85" w:rsidRDefault="002A093A" w:rsidP="002A093A">
      <w:pPr>
        <w:spacing w:line="240" w:lineRule="exact"/>
        <w:rPr>
          <w:sz w:val="28"/>
          <w:szCs w:val="28"/>
        </w:rPr>
      </w:pPr>
    </w:p>
    <w:p w:rsidR="0010088C" w:rsidRDefault="0010088C"/>
    <w:sectPr w:rsidR="0010088C" w:rsidSect="00BE313D">
      <w:headerReference w:type="default" r:id="rId8"/>
      <w:pgSz w:w="11906" w:h="16838"/>
      <w:pgMar w:top="1134" w:right="567" w:bottom="851" w:left="1418" w:header="709" w:footer="709" w:gutter="0"/>
      <w:cols w:space="709"/>
      <w:titlePg/>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55" w:rsidRPr="00F554FD" w:rsidRDefault="002A093A" w:rsidP="00A63DF6">
    <w:pPr>
      <w:pStyle w:val="a3"/>
      <w:framePr w:wrap="auto" w:vAnchor="text" w:hAnchor="margin" w:xAlign="center" w:y="1"/>
      <w:rPr>
        <w:rStyle w:val="a5"/>
        <w:sz w:val="24"/>
        <w:szCs w:val="24"/>
      </w:rPr>
    </w:pPr>
    <w:r w:rsidRPr="00F554FD">
      <w:rPr>
        <w:rStyle w:val="a5"/>
        <w:sz w:val="24"/>
        <w:szCs w:val="24"/>
      </w:rPr>
      <w:fldChar w:fldCharType="begin"/>
    </w:r>
    <w:r w:rsidRPr="00F554FD">
      <w:rPr>
        <w:rStyle w:val="a5"/>
        <w:sz w:val="24"/>
        <w:szCs w:val="24"/>
      </w:rPr>
      <w:instrText xml:space="preserve">PAGE  </w:instrText>
    </w:r>
    <w:r w:rsidRPr="00F554FD">
      <w:rPr>
        <w:rStyle w:val="a5"/>
        <w:sz w:val="24"/>
        <w:szCs w:val="24"/>
      </w:rPr>
      <w:fldChar w:fldCharType="separate"/>
    </w:r>
    <w:r>
      <w:rPr>
        <w:rStyle w:val="a5"/>
        <w:noProof/>
        <w:sz w:val="24"/>
        <w:szCs w:val="24"/>
      </w:rPr>
      <w:t>5</w:t>
    </w:r>
    <w:r w:rsidRPr="00F554FD">
      <w:rPr>
        <w:rStyle w:val="a5"/>
        <w:sz w:val="24"/>
        <w:szCs w:val="24"/>
      </w:rPr>
      <w:fldChar w:fldCharType="end"/>
    </w:r>
  </w:p>
  <w:p w:rsidR="00656055" w:rsidRDefault="002A093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43ED4"/>
    <w:rsid w:val="0010088C"/>
    <w:rsid w:val="002A093A"/>
    <w:rsid w:val="008F2354"/>
    <w:rsid w:val="00F32FC9"/>
    <w:rsid w:val="00F43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93A"/>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A093A"/>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093A"/>
    <w:rPr>
      <w:rFonts w:ascii="Times New Roman" w:eastAsia="Times New Roman" w:hAnsi="Times New Roman" w:cs="Times New Roman"/>
      <w:b/>
      <w:bCs/>
      <w:kern w:val="36"/>
      <w:sz w:val="48"/>
      <w:szCs w:val="48"/>
      <w:lang w:eastAsia="ru-RU"/>
    </w:rPr>
  </w:style>
  <w:style w:type="paragraph" w:styleId="a3">
    <w:name w:val="header"/>
    <w:basedOn w:val="a"/>
    <w:link w:val="a4"/>
    <w:uiPriority w:val="99"/>
    <w:rsid w:val="002A093A"/>
    <w:pPr>
      <w:tabs>
        <w:tab w:val="center" w:pos="4677"/>
        <w:tab w:val="right" w:pos="9355"/>
      </w:tabs>
    </w:pPr>
  </w:style>
  <w:style w:type="character" w:customStyle="1" w:styleId="a4">
    <w:name w:val="Верхний колонтитул Знак"/>
    <w:basedOn w:val="a0"/>
    <w:link w:val="a3"/>
    <w:uiPriority w:val="99"/>
    <w:rsid w:val="002A093A"/>
    <w:rPr>
      <w:rFonts w:ascii="Times New Roman" w:eastAsia="Times New Roman" w:hAnsi="Times New Roman" w:cs="Times New Roman"/>
      <w:sz w:val="20"/>
      <w:szCs w:val="20"/>
      <w:lang w:eastAsia="ru-RU"/>
    </w:rPr>
  </w:style>
  <w:style w:type="character" w:styleId="a5">
    <w:name w:val="page number"/>
    <w:basedOn w:val="a0"/>
    <w:uiPriority w:val="99"/>
    <w:rsid w:val="002A093A"/>
    <w:rPr>
      <w:rFonts w:cs="Times New Roman"/>
    </w:rPr>
  </w:style>
  <w:style w:type="paragraph" w:styleId="a6">
    <w:name w:val="No Spacing"/>
    <w:uiPriority w:val="1"/>
    <w:qFormat/>
    <w:rsid w:val="002A093A"/>
    <w:pPr>
      <w:spacing w:after="0" w:line="240" w:lineRule="auto"/>
    </w:pPr>
    <w:rPr>
      <w:rFonts w:ascii="Calibri" w:eastAsia="Times New Roman" w:hAnsi="Calibri" w:cs="Times New Roman"/>
    </w:rPr>
  </w:style>
  <w:style w:type="paragraph" w:styleId="a7">
    <w:name w:val="Normal (Web)"/>
    <w:basedOn w:val="a"/>
    <w:uiPriority w:val="99"/>
    <w:unhideWhenUsed/>
    <w:rsid w:val="002A093A"/>
    <w:pPr>
      <w:autoSpaceDE/>
      <w:autoSpaceDN/>
      <w:spacing w:before="100" w:beforeAutospacing="1" w:after="100" w:afterAutospacing="1"/>
    </w:pPr>
    <w:rPr>
      <w:sz w:val="24"/>
      <w:szCs w:val="24"/>
    </w:rPr>
  </w:style>
  <w:style w:type="character" w:styleId="a8">
    <w:name w:val="Strong"/>
    <w:basedOn w:val="a0"/>
    <w:uiPriority w:val="22"/>
    <w:qFormat/>
    <w:rsid w:val="002A093A"/>
    <w:rPr>
      <w:rFonts w:cs="Times New Roman"/>
      <w:b/>
      <w:bCs/>
    </w:rPr>
  </w:style>
  <w:style w:type="paragraph" w:styleId="a9">
    <w:name w:val="Balloon Text"/>
    <w:basedOn w:val="a"/>
    <w:link w:val="aa"/>
    <w:uiPriority w:val="99"/>
    <w:semiHidden/>
    <w:unhideWhenUsed/>
    <w:rsid w:val="002A093A"/>
    <w:rPr>
      <w:rFonts w:ascii="Tahoma" w:hAnsi="Tahoma" w:cs="Tahoma"/>
      <w:sz w:val="16"/>
      <w:szCs w:val="16"/>
    </w:rPr>
  </w:style>
  <w:style w:type="character" w:customStyle="1" w:styleId="aa">
    <w:name w:val="Текст выноски Знак"/>
    <w:basedOn w:val="a0"/>
    <w:link w:val="a9"/>
    <w:uiPriority w:val="99"/>
    <w:semiHidden/>
    <w:rsid w:val="002A093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zakonbase.ru/ugolovnyj-kodeks/statja-1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base.ru/ugolovnyj-kodeks/statja-15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kamprok.ru/kamchassets/uploads/2018/10/147828771208664.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2019-06-04T03:15:00Z</dcterms:created>
  <dcterms:modified xsi:type="dcterms:W3CDTF">2019-06-04T03:15:00Z</dcterms:modified>
</cp:coreProperties>
</file>