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A2" w:rsidRDefault="001508A2" w:rsidP="001508A2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Прокуратура разъясняет 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515AEF">
        <w:rPr>
          <w:b/>
          <w:sz w:val="22"/>
          <w:szCs w:val="22"/>
        </w:rPr>
        <w:t>Прекращение уголовного де</w:t>
      </w:r>
      <w:r>
        <w:rPr>
          <w:b/>
          <w:sz w:val="22"/>
          <w:szCs w:val="22"/>
        </w:rPr>
        <w:t xml:space="preserve">ла по </w:t>
      </w:r>
      <w:proofErr w:type="spellStart"/>
      <w:r>
        <w:rPr>
          <w:b/>
          <w:sz w:val="22"/>
          <w:szCs w:val="22"/>
        </w:rPr>
        <w:t>нереабилитирующим</w:t>
      </w:r>
      <w:proofErr w:type="spellEnd"/>
      <w:r>
        <w:rPr>
          <w:b/>
          <w:sz w:val="22"/>
          <w:szCs w:val="22"/>
        </w:rPr>
        <w:t xml:space="preserve"> основаниям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515AEF">
        <w:rPr>
          <w:sz w:val="22"/>
          <w:szCs w:val="22"/>
        </w:rPr>
        <w:t xml:space="preserve">Одним из возможных решений по уголовному делу является его прекращение, в том числе в судебных стадиях уголовного судопроизводства. Основания прекращения уголовного дела делятся </w:t>
      </w:r>
      <w:proofErr w:type="gramStart"/>
      <w:r w:rsidRPr="00515AEF">
        <w:rPr>
          <w:sz w:val="22"/>
          <w:szCs w:val="22"/>
        </w:rPr>
        <w:t>на</w:t>
      </w:r>
      <w:proofErr w:type="gramEnd"/>
      <w:r w:rsidRPr="00515AEF">
        <w:rPr>
          <w:sz w:val="22"/>
          <w:szCs w:val="22"/>
        </w:rPr>
        <w:t xml:space="preserve"> реабилитирующие и </w:t>
      </w:r>
      <w:proofErr w:type="spellStart"/>
      <w:r w:rsidRPr="00515AEF">
        <w:rPr>
          <w:sz w:val="22"/>
          <w:szCs w:val="22"/>
        </w:rPr>
        <w:t>нереабилитирующие</w:t>
      </w:r>
      <w:proofErr w:type="spellEnd"/>
      <w:r w:rsidRPr="00515AEF">
        <w:rPr>
          <w:sz w:val="22"/>
          <w:szCs w:val="22"/>
        </w:rPr>
        <w:t>.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>Статьей 27 УПК РФ предусмотрены следующие основания, по которым может быть прекращено уголовное преследование в отношении подозреваемого и обвиняемого: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>- непричастность подозреваемого к совершению преступления;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>- отсутствие события преступления;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>- отсутствие в деянии состава преступления.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>Это так называемые реабилитирующие основания прекращения уголовного преследования, при которых следователь, дознаватель, суд признают за лицом, в отношении которого прекращено уголовное преследование, право на реабилитацию, включающее в себя право на возмещение имущественного вреда, устранение последствий морального вреда и восстановление в трудовых, пенсионных, жилищных и иных правах. Вред, причиненный гражданину в результате уголовного преследования, возмещается государством в полном объеме независимо от вины органа дознания, дознавателя, следователя, прокурора и суда (</w:t>
      </w:r>
      <w:proofErr w:type="gramStart"/>
      <w:r w:rsidRPr="00515AEF">
        <w:rPr>
          <w:sz w:val="22"/>
          <w:szCs w:val="22"/>
        </w:rPr>
        <w:t>ч</w:t>
      </w:r>
      <w:proofErr w:type="gramEnd"/>
      <w:r w:rsidRPr="00515AEF">
        <w:rPr>
          <w:sz w:val="22"/>
          <w:szCs w:val="22"/>
        </w:rPr>
        <w:t>.1 ст.133 УПК РФ).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 xml:space="preserve">Помимо реабилитирующих оснований, законодатель закрепил такое понятие, как прекращение уголовного преследования по </w:t>
      </w:r>
      <w:proofErr w:type="spellStart"/>
      <w:r w:rsidRPr="00515AEF">
        <w:rPr>
          <w:sz w:val="22"/>
          <w:szCs w:val="22"/>
        </w:rPr>
        <w:t>нереабилитирующему</w:t>
      </w:r>
      <w:proofErr w:type="spellEnd"/>
      <w:r w:rsidRPr="00515AEF">
        <w:rPr>
          <w:sz w:val="22"/>
          <w:szCs w:val="22"/>
        </w:rPr>
        <w:t xml:space="preserve"> основанию: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>- истечение сроков давности уголовного преследования;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>- смерть подозреваемого или обвиняемого;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>- вследствие акта амнистии;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>-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обвинению.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 xml:space="preserve">Прекращение уголовного преследования по </w:t>
      </w:r>
      <w:proofErr w:type="spellStart"/>
      <w:r w:rsidRPr="00515AEF">
        <w:rPr>
          <w:sz w:val="22"/>
          <w:szCs w:val="22"/>
        </w:rPr>
        <w:t>нереабилитирующему</w:t>
      </w:r>
      <w:proofErr w:type="spellEnd"/>
      <w:r w:rsidRPr="00515AEF">
        <w:rPr>
          <w:sz w:val="22"/>
          <w:szCs w:val="22"/>
        </w:rPr>
        <w:t xml:space="preserve"> основанию хотя и предполагает освобождение лица от уголовной ответственности и наказания, но расценивается правоприменительной практикой как основанная на материалах расследования констатация того, что лицо совершило преступление и фактически признало себя виновным. Поэтому прекращение уголовного преследования по данным основаниям имеет такие последствия, как возмещение гражданского иска, заглаживание вреда потерпевшей стороне и т.д.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 xml:space="preserve">Прекращение уголовного дела или уголовного преследования по </w:t>
      </w:r>
      <w:proofErr w:type="spellStart"/>
      <w:r w:rsidRPr="00515AEF">
        <w:rPr>
          <w:sz w:val="22"/>
          <w:szCs w:val="22"/>
        </w:rPr>
        <w:t>нереабилитирующим</w:t>
      </w:r>
      <w:proofErr w:type="spellEnd"/>
      <w:r w:rsidRPr="00515AEF">
        <w:rPr>
          <w:sz w:val="22"/>
          <w:szCs w:val="22"/>
        </w:rPr>
        <w:t xml:space="preserve"> основанию может также является препятствием для повторного прекращения уголовного дела или уголовного преследования в отношении этого же лица по </w:t>
      </w:r>
      <w:proofErr w:type="spellStart"/>
      <w:r w:rsidRPr="00515AEF">
        <w:rPr>
          <w:sz w:val="22"/>
          <w:szCs w:val="22"/>
        </w:rPr>
        <w:t>нереабилитирующему</w:t>
      </w:r>
      <w:proofErr w:type="spellEnd"/>
      <w:r w:rsidRPr="00515AEF">
        <w:rPr>
          <w:sz w:val="22"/>
          <w:szCs w:val="22"/>
        </w:rPr>
        <w:t xml:space="preserve"> основанию. Кроме того, лицо может быть уволено с работы или переведено на менее </w:t>
      </w:r>
      <w:proofErr w:type="gramStart"/>
      <w:r w:rsidRPr="00515AEF">
        <w:rPr>
          <w:sz w:val="22"/>
          <w:szCs w:val="22"/>
        </w:rPr>
        <w:t>ответственную</w:t>
      </w:r>
      <w:proofErr w:type="gramEnd"/>
      <w:r w:rsidRPr="00515AEF">
        <w:rPr>
          <w:sz w:val="22"/>
          <w:szCs w:val="22"/>
        </w:rPr>
        <w:t xml:space="preserve"> в случае, если его деяния содержат состав дисциплинарного проступка.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 xml:space="preserve">Общим условием для прекращения уголовного преследования по </w:t>
      </w:r>
      <w:proofErr w:type="spellStart"/>
      <w:r w:rsidRPr="00515AEF">
        <w:rPr>
          <w:sz w:val="22"/>
          <w:szCs w:val="22"/>
        </w:rPr>
        <w:t>нереабилитирующим</w:t>
      </w:r>
      <w:proofErr w:type="spellEnd"/>
      <w:r w:rsidRPr="00515AEF">
        <w:rPr>
          <w:sz w:val="22"/>
          <w:szCs w:val="22"/>
        </w:rPr>
        <w:t xml:space="preserve"> основаниям является согласие подозреваемого (обвиняемого, подсудимого) на такое прекращение, предполагающее добровольное признание себя виновным в совершении преступления.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515AEF">
        <w:rPr>
          <w:sz w:val="22"/>
          <w:szCs w:val="22"/>
        </w:rPr>
        <w:t xml:space="preserve">Конституционный Суд Российской Федерации в постановлении от 14.07.2011 № 16-П «По делу о проверке конституционности положений пункта 4 части первой статьи 24 и пункта 1 статьи 254 Уголовно-процессуального кодекса Российской Федерации в связи с жалобами граждан С.И. Александрина и Ю.Ф. Ващенко» указал, что прекращение уголовного дела по </w:t>
      </w:r>
      <w:proofErr w:type="spellStart"/>
      <w:r w:rsidRPr="00515AEF">
        <w:rPr>
          <w:sz w:val="22"/>
          <w:szCs w:val="22"/>
        </w:rPr>
        <w:t>нереабилитирующему</w:t>
      </w:r>
      <w:proofErr w:type="spellEnd"/>
      <w:r w:rsidRPr="00515AEF">
        <w:rPr>
          <w:sz w:val="22"/>
          <w:szCs w:val="22"/>
        </w:rPr>
        <w:t xml:space="preserve"> основанию возможно лишь в том случае, если будут обеспечены гарантируемые Конституцией</w:t>
      </w:r>
      <w:proofErr w:type="gramEnd"/>
      <w:r w:rsidRPr="00515AEF">
        <w:rPr>
          <w:sz w:val="22"/>
          <w:szCs w:val="22"/>
        </w:rPr>
        <w:t xml:space="preserve"> Российской Федерации права участников уголовного судопроизводства, что предполагает, в частности, необходимость получения согласия подозреваемого (обвиняемого) на прекращение уголовного дела. Поэтому Конституционный Суд признал, что в случае смерти подозреваемого (обвиняемого) прекращение уголовного дела по </w:t>
      </w:r>
      <w:proofErr w:type="spellStart"/>
      <w:r w:rsidRPr="00515AEF">
        <w:rPr>
          <w:sz w:val="22"/>
          <w:szCs w:val="22"/>
        </w:rPr>
        <w:t>нереабилитирующим</w:t>
      </w:r>
      <w:proofErr w:type="spellEnd"/>
      <w:r w:rsidRPr="00515AEF">
        <w:rPr>
          <w:sz w:val="22"/>
          <w:szCs w:val="22"/>
        </w:rPr>
        <w:t xml:space="preserve"> основаниям возможно только с согласия близких родственников.</w:t>
      </w:r>
    </w:p>
    <w:p w:rsidR="001508A2" w:rsidRPr="00515AEF" w:rsidRDefault="001508A2" w:rsidP="001508A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5AEF">
        <w:rPr>
          <w:sz w:val="22"/>
          <w:szCs w:val="22"/>
        </w:rPr>
        <w:t xml:space="preserve">Если же лицо, в отношении которого ведется уголовное преследование, или близкий родственник умершего лица возражают против прекращения уголовного судопроизводства по </w:t>
      </w:r>
      <w:proofErr w:type="spellStart"/>
      <w:r w:rsidRPr="00515AEF">
        <w:rPr>
          <w:sz w:val="22"/>
          <w:szCs w:val="22"/>
        </w:rPr>
        <w:t>нереабилитирующему</w:t>
      </w:r>
      <w:proofErr w:type="spellEnd"/>
      <w:r w:rsidRPr="00515AEF">
        <w:rPr>
          <w:sz w:val="22"/>
          <w:szCs w:val="22"/>
        </w:rPr>
        <w:t xml:space="preserve"> основанию, должна предоставляться возможность продолжения производства по уголовному делу в общем порядке, вплоть до его направления в суд и с</w:t>
      </w:r>
      <w:r>
        <w:rPr>
          <w:sz w:val="22"/>
          <w:szCs w:val="22"/>
        </w:rPr>
        <w:t>удебного разбирательства дела.</w:t>
      </w:r>
    </w:p>
    <w:p w:rsidR="001508A2" w:rsidRPr="00515AEF" w:rsidRDefault="001508A2" w:rsidP="001508A2">
      <w:pPr>
        <w:ind w:left="5663"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Pr="00515AEF">
        <w:rPr>
          <w:color w:val="auto"/>
          <w:sz w:val="22"/>
          <w:szCs w:val="22"/>
        </w:rPr>
        <w:t xml:space="preserve">Заместитель прокурора </w:t>
      </w:r>
    </w:p>
    <w:p w:rsidR="001508A2" w:rsidRPr="00515AEF" w:rsidRDefault="001508A2" w:rsidP="001508A2">
      <w:pPr>
        <w:ind w:left="4955" w:firstLine="709"/>
        <w:jc w:val="center"/>
        <w:rPr>
          <w:color w:val="auto"/>
          <w:sz w:val="22"/>
          <w:szCs w:val="22"/>
        </w:rPr>
      </w:pPr>
      <w:r w:rsidRPr="00515AEF">
        <w:rPr>
          <w:color w:val="auto"/>
          <w:sz w:val="22"/>
          <w:szCs w:val="22"/>
        </w:rPr>
        <w:t xml:space="preserve">      Чановского района</w:t>
      </w:r>
    </w:p>
    <w:p w:rsidR="00050E8E" w:rsidRDefault="001508A2" w:rsidP="001508A2">
      <w:r w:rsidRPr="00515AEF">
        <w:rPr>
          <w:color w:val="auto"/>
          <w:sz w:val="22"/>
          <w:szCs w:val="22"/>
        </w:rPr>
        <w:tab/>
        <w:t xml:space="preserve">  </w:t>
      </w:r>
      <w:r>
        <w:rPr>
          <w:color w:val="auto"/>
          <w:sz w:val="22"/>
          <w:szCs w:val="22"/>
        </w:rPr>
        <w:t xml:space="preserve">     </w:t>
      </w:r>
      <w:r w:rsidRPr="00515AEF">
        <w:rPr>
          <w:color w:val="auto"/>
          <w:sz w:val="22"/>
          <w:szCs w:val="22"/>
        </w:rPr>
        <w:t xml:space="preserve"> А.Е. </w:t>
      </w:r>
      <w:proofErr w:type="spellStart"/>
      <w:r w:rsidRPr="00515AEF">
        <w:rPr>
          <w:color w:val="auto"/>
          <w:sz w:val="22"/>
          <w:szCs w:val="22"/>
        </w:rPr>
        <w:t>Островерхова</w:t>
      </w:r>
      <w:proofErr w:type="spellEnd"/>
    </w:p>
    <w:sectPr w:rsidR="00050E8E" w:rsidSect="0005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8A2"/>
    <w:rsid w:val="00050E8E"/>
    <w:rsid w:val="0015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8A2"/>
    <w:pPr>
      <w:spacing w:before="100" w:beforeAutospacing="1" w:after="100" w:afterAutospacing="1"/>
    </w:pPr>
    <w:rPr>
      <w:color w:val="auto"/>
      <w:sz w:val="24"/>
    </w:rPr>
  </w:style>
  <w:style w:type="character" w:styleId="a4">
    <w:name w:val="Strong"/>
    <w:basedOn w:val="a0"/>
    <w:uiPriority w:val="22"/>
    <w:qFormat/>
    <w:rsid w:val="00150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2019-06-27T09:31:00Z</dcterms:created>
  <dcterms:modified xsi:type="dcterms:W3CDTF">2019-06-27T09:31:00Z</dcterms:modified>
</cp:coreProperties>
</file>